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C8" w:rsidRDefault="001A553B" w:rsidP="001A553B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C8" w:rsidRDefault="00C20DC8" w:rsidP="00C20DC8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</w:p>
    <w:p w:rsidR="00C20DC8" w:rsidRPr="00C20DC8" w:rsidRDefault="00C20DC8" w:rsidP="00C20DC8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C20DC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РОСРЕЕСТР СОВМЕСТНО С РЕГИОНАМИ ОТОБРАЗИТ ПРИВЛЕКАТЕЛЬНЫЕ ДЛЯ ИНВЕСТОРОВ ЗЕМЛИ НА ПУБЛИЧНОЙ КАДАСТРОВОЙ КАРТЕ</w:t>
      </w:r>
    </w:p>
    <w:p w:rsidR="00C20DC8" w:rsidRDefault="00C20DC8" w:rsidP="00C20D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C20DC8" w:rsidRPr="00C20DC8" w:rsidRDefault="00C20DC8" w:rsidP="00C2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планирует заключать с регионами соглашения о размещении на Публичной кадастровой карте (ПКК) информации о незадействованных, пригодных для жилищного строительства участках земли с целью привлечения инвесторов. Об этом сообщил </w:t>
      </w:r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заместитель руководителя Росреестра Алексей </w:t>
      </w:r>
      <w:proofErr w:type="spellStart"/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Штейников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совещания </w:t>
      </w:r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полномочным представителем Президента РФ в Приволжском федеральном округе Игорем Комаровым</w:t>
      </w: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</w:rPr>
        <w:t> и главами субъектов ПФО.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участники совещания обсудили реализацию проекта по наполнению Единого государственного реестра недвижимости (ЕГРН) необходимыми сведениями. В развитие данного проекта в 81 регионе утверждены «дорожные карты».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глава Росреестра Олег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встрече с Президентом России Владимиром Путиным заявил: </w:t>
      </w:r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«Дорожные карты», которые Росреестр утверждает с региональными командами,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 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органами исполнительной власти регионов и органами местного самоуправления предстоит большая работа по выявлению правообладателей ранее учтенных объектов недвижимости, проведению комплексных кадастровых работ, уточнению и внесению отсутствующих сведений об объектах недвижимости в ЕГРН.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поручению Председателя Правительства Михаила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 проводит масштабную работу </w:t>
      </w:r>
      <w:proofErr w:type="gram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регионами по анализу эффективности использования земельных участков для определения возможности вовлечения их в оборот в целях</w:t>
      </w:r>
      <w:proofErr w:type="gram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жилищного строительства. Задача реализуется в рамках достижения целевого показателя национального проекта «Жилье и городская среда», в соответствии с которым к 2024 году предусмотрено вовлечь в жилищное строительство земельные участки общей площадью 50,3 тыс. га.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Ведомством выявлено уже более 5,5 тысяч земельных участков и территорий общей площадью более 100 тысяч га, которые, по оценкам службы, могут быть дополнительно использованы под постройку 500 </w:t>
      </w:r>
      <w:proofErr w:type="spellStart"/>
      <w:proofErr w:type="gram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 жилья. На территории ПФО зафиксировано 759 земельных участков и территорий, из них под строительство многоквартирных домов пригодны 335 участков, под индивидуальное жилищное строительство – 424 участка, общая площадь которых составляет 21 тыс. га.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заявил Алексей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Штейников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данный момент для удобства потенциальных инвесторов Росреестр разрабатывает технологию по отображению выявленных участков на Публичной кадастровой карте.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«Мы соберем всю информацию на одной платформе – Публичной кадастровой карте – где в режиме </w:t>
      </w:r>
      <w:proofErr w:type="spellStart"/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можно будет получить необходимые сведения о пригодном для строительства участке. Необходимо также наладить взаимодействие между потенциальными инвесторами и местными властями по принципу «одного окна». Заинтересованные лица должны иметь быстрый доступ к консультационной помощи в оформлении прав на выбранный земельный участок и по всем сопутствующим вопросам»,</w:t>
      </w: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— подчеркнул заместитель главы ведомства.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Алексей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Штейников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 внимание на высокую значимость проведения комплексных кадастровых работ в регионах.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«Комплексные кадастровые работы являются единственным эффективным способом массового уточнения границ земельных участков и исправления реестровых ошибок. По результатам ККР на 15 – 20% увеличивается площадь уточненных участков земли, а значит, и налогооблагаемая база по имущественным налогам. Экономятся деньги местного бюджета»,</w:t>
      </w: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сообщил заместитель руководителя ведомства.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D8C" w:rsidRPr="00C20DC8" w:rsidRDefault="00C20DC8" w:rsidP="00B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совещания подчеркнули необходимость усиления совместной работы с МФЦ в части приема заявлений и сканирования документов — от этого напрямую зависят качество и сроки оказания услуг. В регионах организованы обучающие мероприятия, семинары с сотрудниками многофункциональных центров на местах.</w:t>
      </w:r>
    </w:p>
    <w:sectPr w:rsidR="00412D8C" w:rsidRPr="00C2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DC8"/>
    <w:rsid w:val="001A553B"/>
    <w:rsid w:val="00412D8C"/>
    <w:rsid w:val="00703516"/>
    <w:rsid w:val="00B26DF5"/>
    <w:rsid w:val="00C2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A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5</cp:revision>
  <cp:lastPrinted>2020-11-02T10:33:00Z</cp:lastPrinted>
  <dcterms:created xsi:type="dcterms:W3CDTF">2020-11-02T10:01:00Z</dcterms:created>
  <dcterms:modified xsi:type="dcterms:W3CDTF">2020-11-02T13:24:00Z</dcterms:modified>
</cp:coreProperties>
</file>